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708" w:left="708"/>
        <w:jc w:val="both"/>
        <w:rPr>
          <w:rFonts w:ascii="Times New Roman" w:hAnsi="Times New Roman"/>
          <w:b w:val="1"/>
          <w:sz w:val="24"/>
        </w:rPr>
      </w:pPr>
      <w:r>
        <w:rPr>
          <w:rFonts w:ascii="Times New Roman" w:hAnsi="Times New Roman"/>
          <w:sz w:val="28"/>
        </w:rPr>
        <w:t>Прокуратура Злынковского района информирует</w:t>
      </w:r>
    </w:p>
    <w:p w14:paraId="02000000">
      <w:pPr>
        <w:widowControl w:val="1"/>
        <w:spacing w:after="0" w:line="240" w:lineRule="auto"/>
        <w:ind w:firstLine="708" w:left="708"/>
        <w:jc w:val="both"/>
        <w:rPr>
          <w:rFonts w:ascii="Times New Roman" w:hAnsi="Times New Roman"/>
          <w:sz w:val="28"/>
        </w:rPr>
      </w:pPr>
    </w:p>
    <w:tbl>
      <w:tblPr>
        <w:tblStyle w:val="Style_1"/>
        <w:tblW w:type="auto" w:w="0"/>
        <w:tblLayout w:type="fixed"/>
        <w:tblCellMar>
          <w:top w:type="dxa" w:w="15"/>
          <w:left w:type="dxa" w:w="15"/>
          <w:bottom w:type="dxa" w:w="15"/>
          <w:right w:type="dxa" w:w="15"/>
        </w:tblCellMar>
      </w:tblPr>
      <w:tblGrid>
        <w:gridCol w:w="170"/>
        <w:gridCol w:w="9185"/>
      </w:tblGrid>
      <w:tr>
        <w:trPr>
          <w:trHeight w:hRule="atLeast" w:val="1246"/>
        </w:trPr>
        <w:tc>
          <w:tcPr>
            <w:tcW w:type="dxa" w:w="170"/>
            <w:tcMar>
              <w:top w:type="dxa" w:w="0"/>
              <w:left w:type="dxa" w:w="0"/>
              <w:bottom w:type="dxa" w:w="0"/>
              <w:right w:type="dxa" w:w="150"/>
            </w:tcMar>
          </w:tcPr>
          <w:p w14:paraId="03000000">
            <w:pPr>
              <w:widowControl w:val="1"/>
              <w:spacing w:after="0" w:line="168" w:lineRule="atLeast"/>
              <w:ind/>
              <w:rPr>
                <w:rFonts w:ascii="Times New Roman" w:hAnsi="Times New Roman"/>
                <w:sz w:val="28"/>
              </w:rPr>
            </w:pPr>
          </w:p>
        </w:tc>
        <w:tc>
          <w:tcPr>
            <w:tcW w:type="dxa" w:w="9185"/>
            <w:tcMar>
              <w:top w:type="dxa" w:w="0"/>
              <w:left w:type="dxa" w:w="0"/>
              <w:bottom w:type="dxa" w:w="0"/>
              <w:right w:type="dxa" w:w="0"/>
            </w:tcMar>
            <w:vAlign w:val="center"/>
          </w:tcPr>
          <w:p w14:paraId="04000000">
            <w:pPr>
              <w:spacing w:after="0" w:before="0"/>
              <w:ind w:firstLine="0" w:left="0" w:right="0"/>
              <w:jc w:val="both"/>
              <w:rPr>
                <w:b w:val="0"/>
                <w:sz w:val="28"/>
              </w:rPr>
            </w:pPr>
            <w:r>
              <w:rPr>
                <w:rFonts w:ascii="Times New Roman" w:hAnsi="Times New Roman"/>
                <w:b w:val="1"/>
                <w:sz w:val="28"/>
              </w:rPr>
              <w:t>П</w:t>
            </w:r>
            <w:r>
              <w:rPr>
                <w:rFonts w:ascii="Times New Roman" w:hAnsi="Times New Roman"/>
                <w:b w:val="1"/>
                <w:sz w:val="28"/>
              </w:rPr>
              <w:t>резидент РФ поручил рассмотреть возможность предоставления семьям, имеющим детей, полного или частичного погашения за счет государства обязательств гражданина по ипотечному жилищному кредиту или займу (в размере не более 450 тыс. рублей) в случае рождения четвертого и последующих дете</w:t>
            </w:r>
            <w:r>
              <w:rPr>
                <w:b w:val="1"/>
                <w:sz w:val="28"/>
              </w:rPr>
              <w:t>й</w:t>
            </w:r>
            <w:r>
              <w:rPr>
                <w:sz w:val="28"/>
              </w:rPr>
              <w:t>.</w:t>
            </w:r>
          </w:p>
        </w:tc>
      </w:tr>
    </w:tbl>
    <w:p w14:paraId="05000000">
      <w:pPr>
        <w:widowControl w:val="1"/>
        <w:spacing w:after="0" w:line="240" w:lineRule="auto"/>
        <w:ind w:firstLine="709"/>
        <w:jc w:val="both"/>
        <w:rPr>
          <w:rFonts w:ascii="Times New Roman" w:hAnsi="Times New Roman"/>
          <w:sz w:val="28"/>
        </w:rPr>
      </w:pPr>
      <w:bookmarkStart w:id="1" w:name="_GoBack"/>
      <w:bookmarkEnd w:id="1"/>
    </w:p>
    <w:p w14:paraId="06000000">
      <w:pPr>
        <w:widowControl w:val="1"/>
        <w:spacing w:after="0" w:before="0"/>
        <w:ind w:firstLine="0" w:left="0" w:right="0"/>
        <w:jc w:val="both"/>
        <w:rPr>
          <w:rFonts w:ascii="Times New Roman" w:hAnsi="Times New Roman"/>
          <w:b w:val="0"/>
          <w:sz w:val="28"/>
        </w:rPr>
      </w:pPr>
      <w:r>
        <w:rPr>
          <w:rFonts w:ascii="Times New Roman" w:hAnsi="Times New Roman"/>
          <w:strike w:val="0"/>
          <w:color w:val="000000"/>
          <w:sz w:val="28"/>
          <w:u w:color="000000" w:val="none"/>
        </w:rPr>
        <w:t xml:space="preserve"> </w:t>
      </w:r>
      <w:r>
        <w:rPr>
          <w:rFonts w:ascii="Times New Roman" w:hAnsi="Times New Roman"/>
          <w:strike w:val="0"/>
          <w:color w:val="000000"/>
          <w:sz w:val="28"/>
          <w:u w:color="000000" w:val="none"/>
        </w:rPr>
        <w:t xml:space="preserve">    Поручено </w:t>
      </w:r>
      <w:r>
        <w:rPr>
          <w:rFonts w:ascii="Times New Roman" w:hAnsi="Times New Roman"/>
          <w:b w:val="0"/>
          <w:sz w:val="28"/>
        </w:rPr>
        <w:t>рассмотреть возможность перераспределения средств внутри родового сертификата в целях увеличения размера средств, выделяемых на оплату услуг по оказанию комплексной (правовой, психологической, медико-социальной) помощи беременным женщинам, находящимся в ситуации репродуктивного выбора;</w:t>
      </w:r>
      <w:r>
        <w:rPr>
          <w:rFonts w:ascii="Times New Roman" w:hAnsi="Times New Roman"/>
          <w:b w:val="0"/>
          <w:sz w:val="28"/>
        </w:rPr>
        <w:t>обеспечить создание в ФГИС "Единый портал государственных и муниципальных услуг (функций)" раздела "Госуслуги. Семья" и создание приложения, предоставляющего доступ к этому разделу на мобильных устройствах, осуществляющего сопровождение таких раздела и приложения;</w:t>
      </w:r>
      <w:r>
        <w:rPr>
          <w:rFonts w:ascii="Times New Roman" w:hAnsi="Times New Roman"/>
          <w:b w:val="0"/>
          <w:sz w:val="28"/>
        </w:rPr>
        <w:t xml:space="preserve">организовать работу по расширению практики включения в региональные соглашения и коллективные договоры условий, предусматривающих предоставление работникам, имеющим детей, дополнительных мер поддержки; </w:t>
      </w:r>
      <w:r>
        <w:rPr>
          <w:rFonts w:ascii="Times New Roman" w:hAnsi="Times New Roman"/>
          <w:b w:val="0"/>
          <w:sz w:val="28"/>
        </w:rPr>
        <w:t>представить предложения по первоочередному улучшению жилищных условий семей, имеющих детей в возрасте до семи лет, в том числе, по обеспечению возможности перехода семей из одной государственной программы в другую по мере увеличения количества детей в семье, по дифференциации ставки по льготной ипотечной программе в зависимости от количества детей в семье, по улучшению жилищных условий семей с детьми, не имеющих собственного жилья, путем развития льготной аренды жилья для таких семей.</w:t>
      </w:r>
    </w:p>
    <w:p w14:paraId="07000000">
      <w:pPr>
        <w:widowControl w:val="1"/>
        <w:spacing w:after="0" w:before="0"/>
        <w:ind w:firstLine="0" w:left="0" w:right="0"/>
        <w:jc w:val="both"/>
        <w:rPr>
          <w:rFonts w:ascii="Times New Roman" w:hAnsi="Times New Roman"/>
          <w:b w:val="0"/>
          <w:sz w:val="28"/>
        </w:rPr>
      </w:pPr>
    </w:p>
    <w:p w14:paraId="08000000">
      <w:pPr>
        <w:widowControl w:val="1"/>
        <w:spacing w:after="0" w:before="0" w:line="240" w:lineRule="exact"/>
        <w:ind w:firstLine="0" w:left="0" w:right="0"/>
        <w:jc w:val="both"/>
        <w:rPr>
          <w:rFonts w:ascii="Times New Roman" w:hAnsi="Times New Roman"/>
          <w:b w:val="0"/>
          <w:sz w:val="28"/>
        </w:rPr>
      </w:pPr>
      <w:r>
        <w:rPr>
          <w:rFonts w:ascii="Times New Roman" w:hAnsi="Times New Roman"/>
          <w:sz w:val="28"/>
        </w:rPr>
        <w:t>Заместитель прокурора района                                                           С.В. Новик</w:t>
      </w:r>
    </w:p>
    <w:p w14:paraId="09000000">
      <w:pPr>
        <w:widowControl w:val="1"/>
        <w:spacing w:after="0" w:before="0"/>
        <w:ind w:firstLine="0" w:left="0" w:right="0"/>
        <w:jc w:val="both"/>
        <w:rPr>
          <w:rFonts w:ascii="Times New Roman" w:hAnsi="Times New Roman"/>
          <w:sz w:val="28"/>
        </w:rPr>
      </w:pPr>
    </w:p>
    <w:p w14:paraId="0A000000">
      <w:pPr>
        <w:widowControl w:val="1"/>
        <w:spacing w:after="0" w:before="0"/>
        <w:ind w:firstLine="0" w:left="0" w:right="0"/>
        <w:jc w:val="both"/>
        <w:rPr>
          <w:rFonts w:ascii="Times New Roman" w:hAnsi="Times New Roman"/>
          <w:b w:val="0"/>
          <w:sz w:val="28"/>
        </w:rPr>
      </w:pPr>
      <w:r>
        <w:rPr>
          <w:rFonts w:ascii="Times New Roman" w:hAnsi="Times New Roman"/>
          <w:b w:val="1"/>
          <w:sz w:val="28"/>
        </w:rPr>
        <w:t xml:space="preserve"> </w:t>
      </w:r>
      <w:r>
        <w:rPr>
          <w:rFonts w:ascii="Times New Roman" w:hAnsi="Times New Roman"/>
          <w:b w:val="1"/>
          <w:sz w:val="28"/>
        </w:rPr>
        <w:t xml:space="preserve">  </w:t>
      </w:r>
    </w:p>
    <w:tbl>
      <w:tblPr>
        <w:tblStyle w:val="Style_1"/>
        <w:tblW w:type="auto" w:w="0"/>
        <w:tblLayout w:type="fixed"/>
      </w:tblPr>
      <w:tblGrid>
        <w:gridCol w:w="180"/>
        <w:gridCol w:w="200"/>
      </w:tblGrid>
      <w:tr>
        <w:tc>
          <w:tcPr>
            <w:tcW w:type="dxa" w:w="180"/>
            <w:vAlign w:val="top"/>
          </w:tcPr>
          <w:p w14:paraId="0B000000">
            <w:pPr>
              <w:widowControl w:val="1"/>
              <w:spacing w:after="0" w:before="0"/>
              <w:ind w:firstLine="0" w:left="0" w:right="0"/>
            </w:pPr>
          </w:p>
        </w:tc>
        <w:tc>
          <w:tcPr>
            <w:tcW w:type="dxa" w:w="200"/>
            <w:vAlign w:val="center"/>
          </w:tcPr>
          <w:p w14:paraId="0C000000">
            <w:pPr>
              <w:widowControl w:val="1"/>
              <w:spacing w:after="0" w:before="0"/>
              <w:ind w:firstLine="0" w:left="0" w:right="0"/>
            </w:pPr>
          </w:p>
        </w:tc>
      </w:tr>
    </w:tbl>
    <w:p w14:paraId="0D000000">
      <w:pPr>
        <w:widowControl w:val="1"/>
        <w:spacing w:after="0" w:line="240" w:lineRule="auto"/>
        <w:ind/>
        <w:jc w:val="both"/>
        <w:rPr>
          <w:rFonts w:ascii="Times New Roman" w:hAnsi="Times New Roman"/>
          <w:sz w:val="28"/>
        </w:rPr>
      </w:pPr>
    </w:p>
    <w:p w14:paraId="0E000000">
      <w:pPr>
        <w:rPr>
          <w:sz w:val="28"/>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2"/>
    <w:link w:val="Style_10_ch"/>
    <w:uiPriority w:val="39"/>
    <w:pPr>
      <w:widowControl w:val="1"/>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2"/>
    <w:link w:val="Style_11_ch"/>
    <w:uiPriority w:val="9"/>
    <w:qFormat/>
    <w:pPr>
      <w:widowControl w:val="1"/>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2"/>
    <w:link w:val="Style_12_ch"/>
    <w:uiPriority w:val="9"/>
    <w:qFormat/>
    <w:pPr>
      <w:widowControl w:val="1"/>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widowControl w:val="1"/>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2"/>
    <w:link w:val="Style_15_ch"/>
    <w:uiPriority w:val="39"/>
    <w:pPr>
      <w:widowControl w:val="1"/>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widowControl w:val="1"/>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2"/>
    <w:link w:val="Style_17_ch"/>
    <w:uiPriority w:val="39"/>
    <w:pPr>
      <w:widowControl w:val="1"/>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2"/>
    <w:link w:val="Style_18_ch"/>
    <w:uiPriority w:val="39"/>
    <w:pPr>
      <w:widowControl w:val="1"/>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2"/>
    <w:link w:val="Style_19_ch"/>
    <w:uiPriority w:val="39"/>
    <w:pPr>
      <w:widowControl w:val="1"/>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2"/>
    <w:link w:val="Style_20_ch"/>
    <w:uiPriority w:val="11"/>
    <w:qFormat/>
    <w:pPr>
      <w:widowControl w:val="1"/>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2"/>
    <w:link w:val="Style_21_ch"/>
    <w:uiPriority w:val="10"/>
    <w:qFormat/>
    <w:pPr>
      <w:widowControl w:val="1"/>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2"/>
    <w:link w:val="Style_22_ch"/>
    <w:uiPriority w:val="9"/>
    <w:qFormat/>
    <w:pPr>
      <w:widowControl w:val="1"/>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2"/>
    <w:link w:val="Style_23_ch"/>
    <w:uiPriority w:val="9"/>
    <w:qFormat/>
    <w:pPr>
      <w:widowControl w:val="1"/>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2023-05-17T06:02:00Z</dcterms:created>
  <dcterms:modified xsi:type="dcterms:W3CDTF">2026-02-18T07:19:42Z</dcterms:modified>
</cp:coreProperties>
</file>